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Pr="005E6B51" w:rsidRDefault="005E6B51" w:rsidP="005E6B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6B51">
        <w:rPr>
          <w:rFonts w:ascii="Arial" w:eastAsia="Times New Roman" w:hAnsi="Arial" w:cs="Arial"/>
          <w:vanish/>
          <w:sz w:val="16"/>
          <w:szCs w:val="16"/>
        </w:rPr>
        <w:t>Inizio modulo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E6B51" w:rsidRPr="005E6B51" w:rsidTr="005E6B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704"/>
              <w:gridCol w:w="3446"/>
            </w:tblGrid>
            <w:tr w:rsidR="005E6B51" w:rsidRPr="005E6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6B51" w:rsidRPr="005E6B51" w:rsidRDefault="005E6B51" w:rsidP="005E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 EN ISO 22716:2008</w:t>
                  </w:r>
                </w:p>
                <w:p w:rsidR="005E6B51" w:rsidRPr="005E6B51" w:rsidRDefault="005E6B51" w:rsidP="005E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E6B51" w:rsidRPr="005E6B51" w:rsidRDefault="005E6B51" w:rsidP="005E6B5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6B5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2804561" wp14:editId="2856AC40">
                        <wp:extent cx="2007235" cy="3021965"/>
                        <wp:effectExtent l="0" t="0" r="0" b="6985"/>
                        <wp:docPr id="2" name="Immagine 2" descr="ISO 22716:2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SO 22716:2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235" cy="3021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Ind w:w="30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7"/>
                    <w:gridCol w:w="2158"/>
                  </w:tblGrid>
                  <w:tr w:rsidR="005E6B51" w:rsidRPr="005E6B5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6B51" w:rsidRPr="005E6B51" w:rsidRDefault="005E6B51" w:rsidP="005E6B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6B5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DF25F9F" wp14:editId="341621C7">
                              <wp:extent cx="287020" cy="186055"/>
                              <wp:effectExtent l="0" t="0" r="0" b="4445"/>
                              <wp:docPr id="3" name="Immagine 3" descr="http://www.gaiaitaly.com/bust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gaiaitaly.com/bust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186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6B51" w:rsidRPr="005E6B51" w:rsidRDefault="005E6B51" w:rsidP="005E6B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proofErr w:type="spellStart"/>
                          <w:r w:rsidRPr="005E6B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Vuoi</w:t>
                          </w:r>
                          <w:proofErr w:type="spellEnd"/>
                          <w:r w:rsidRPr="005E6B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5E6B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saperne</w:t>
                          </w:r>
                          <w:proofErr w:type="spellEnd"/>
                          <w:r w:rsidRPr="005E6B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di </w:t>
                          </w:r>
                          <w:proofErr w:type="spellStart"/>
                          <w:r w:rsidRPr="005E6B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più</w:t>
                          </w:r>
                          <w:proofErr w:type="spellEnd"/>
                          <w:r w:rsidRPr="005E6B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?</w:t>
                          </w:r>
                        </w:hyperlink>
                        <w:r w:rsidRPr="005E6B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E6B51" w:rsidRPr="005E6B51" w:rsidRDefault="005E6B51" w:rsidP="005E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6B51" w:rsidRPr="005E6B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E6B51" w:rsidRPr="005E6B51" w:rsidRDefault="005E6B51" w:rsidP="005E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 xml:space="preserve">Dall’11 luglio 2013, per tutte le aziende produttrici di cosmetici, diventerà </w:t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>obbligatoria</w:t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 xml:space="preserve"> l’adozione delle pratiche di buona fabbricazione (GMP)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>Cosa sono le GMP?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Le GMP (pratiche di buona fabbricazione) descrivono operativamente le attività da intraprendere in base a concetti più generali di assicurazione della qualità, garanzia di sicurezza per il consumatore sotto il profilo dell’igiene e della salute, condivise in tutti i Paesi UE, a garanzia di un maggiore controllo all’interno del mercato europeo stesso.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Questo significa per l’azienda possibili cambiamenti, tempo e costi di adeguamento dedicati.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Dunque perché non approfittare dell’incombenza per far sì che possa essere risolta come un vantaggio competitivo?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Quando l’obbligo legislativo può rappresentare un’opportunità di sviluppo.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>La proposta</w:t>
                  </w:r>
                  <w:bookmarkStart w:id="0" w:name="_GoBack"/>
                  <w:bookmarkEnd w:id="0"/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>Italy</w:t>
                  </w:r>
                  <w:proofErr w:type="spellEnd"/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Il semplice adeguamento alle GMP, pur costituendo un elemento di crescita in se stesso, non garantisce visibilità e “distinzione” sul mercato.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 xml:space="preserve">Noi vi </w:t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proponiamo di dotarvi di un sistema di gestione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 xml:space="preserve"> in accordo con la norma </w:t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UNI EN ISO 22716:2008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 xml:space="preserve"> – “Cosmetici – pratiche di buona fabbricazione (GMP) – linee guida sulle pratiche di buona fabbricazione”.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>Perché?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 xml:space="preserve">La norma </w:t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UNI EN ISO 22716:2008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 xml:space="preserve"> – “Cosmetici – pratiche di buona fabbricazione (GMP) – linee guida sulle pratiche di buona fabbricazione” è riconosciuta, grazie all’ISO (International </w:t>
                  </w:r>
                  <w:proofErr w:type="spellStart"/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>Standardisation</w:t>
                  </w:r>
                  <w:proofErr w:type="spellEnd"/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 xml:space="preserve"> for </w:t>
                  </w:r>
                  <w:proofErr w:type="spellStart"/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>Organisation</w:t>
                  </w:r>
                  <w:proofErr w:type="spellEnd"/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 xml:space="preserve">) in </w:t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160 paesi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 xml:space="preserve"> membri, dunque garantisce </w:t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>visibilità internazionale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 xml:space="preserve">, perciò </w:t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t xml:space="preserve">accesso facilitato al </w:t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/>
                    </w:rPr>
                    <w:lastRenderedPageBreak/>
                    <w:t>mercato unico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 xml:space="preserve"> con oggettivo riconoscimento.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>Vantaggi della certificazione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- Adozione del proprio Sistema di Gestione con conformità ai nuovi requisiti e a quelli cogenti, con notevoli vantaggi (gestione preventiva e non consuntiva, eliminazione dei costi dovuti a sanzioni legislative, ottimizzazione dei consumi e dei ricavi, ecc.);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- Dimostrazione evidente (certificato) della qualità del prodotto cosmetico e della propria organizzazione;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- Dimostrazione evidente (certificato) della conformità alle GMP;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- Acquisizione della fiducia del consumatore;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- Assicurazione per le proprie produzioni all’accesso a tutti i mercati europei e mondiali;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  <w:t>- Miglioramento dell’immagine aziendale.</w:t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  <w:r w:rsidRPr="005E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br/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6B51" w:rsidRPr="005E6B51" w:rsidRDefault="005E6B51" w:rsidP="005E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5E6B51" w:rsidRPr="005E6B51" w:rsidRDefault="005E6B51" w:rsidP="005E6B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</w:p>
        </w:tc>
      </w:tr>
    </w:tbl>
    <w:p w:rsidR="005E6B51" w:rsidRPr="005E6B51" w:rsidRDefault="005E6B51" w:rsidP="005E6B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t-IT"/>
        </w:rPr>
      </w:pPr>
      <w:r w:rsidRPr="005E6B51">
        <w:rPr>
          <w:rFonts w:ascii="Arial" w:eastAsia="Times New Roman" w:hAnsi="Arial" w:cs="Arial"/>
          <w:vanish/>
          <w:sz w:val="16"/>
          <w:szCs w:val="16"/>
          <w:lang w:val="it-IT"/>
        </w:rPr>
        <w:lastRenderedPageBreak/>
        <w:t>Fine modulo</w:t>
      </w:r>
    </w:p>
    <w:p w:rsidR="005E6B51" w:rsidRPr="005E6B51" w:rsidRDefault="005E6B51" w:rsidP="005E6B5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E6B51">
        <w:rPr>
          <w:rFonts w:ascii="Verdana" w:eastAsia="Times New Roman" w:hAnsi="Verdana" w:cs="Times New Roman"/>
          <w:sz w:val="24"/>
          <w:szCs w:val="24"/>
          <w:lang w:val="it-IT"/>
        </w:rPr>
        <w:br/>
      </w:r>
      <w:r w:rsidRPr="005E6B51">
        <w:rPr>
          <w:rFonts w:ascii="Verdana" w:eastAsia="Times New Roman" w:hAnsi="Verdana" w:cs="Times New Roman"/>
          <w:sz w:val="24"/>
          <w:szCs w:val="24"/>
          <w:lang w:val="it-IT"/>
        </w:rPr>
        <w:br/>
      </w:r>
      <w:r w:rsidRPr="005E6B51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557E8" w:rsidRDefault="00B557E8"/>
    <w:sectPr w:rsidR="00B55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5E6B51"/>
    <w:rsid w:val="00B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B59D-73C3-45C6-8382-4F183659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gravina@gaiaitaly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</cp:revision>
  <dcterms:created xsi:type="dcterms:W3CDTF">2019-01-16T11:07:00Z</dcterms:created>
  <dcterms:modified xsi:type="dcterms:W3CDTF">2019-01-16T11:10:00Z</dcterms:modified>
</cp:coreProperties>
</file>