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77" w:rsidRPr="004446BC" w:rsidRDefault="00F46677" w:rsidP="004446BC">
      <w:pPr>
        <w:ind w:left="708"/>
        <w:rPr>
          <w:b/>
          <w:color w:val="FF0000"/>
          <w:sz w:val="16"/>
          <w:szCs w:val="16"/>
        </w:rPr>
      </w:pPr>
      <w:bookmarkStart w:id="0" w:name="_GoBack"/>
      <w:bookmarkEnd w:id="0"/>
    </w:p>
    <w:p w:rsidR="004835FA" w:rsidRDefault="004835FA" w:rsidP="00F46677">
      <w:pPr>
        <w:jc w:val="center"/>
        <w:rPr>
          <w:b/>
          <w:color w:val="17365D" w:themeColor="text2" w:themeShade="BF"/>
          <w:sz w:val="24"/>
          <w:szCs w:val="24"/>
        </w:rPr>
      </w:pPr>
    </w:p>
    <w:p w:rsidR="004835FA" w:rsidRPr="00C331CE" w:rsidRDefault="004835FA" w:rsidP="00F46677">
      <w:pPr>
        <w:jc w:val="center"/>
        <w:rPr>
          <w:b/>
          <w:color w:val="17365D" w:themeColor="text2" w:themeShade="BF"/>
          <w:sz w:val="16"/>
          <w:szCs w:val="16"/>
        </w:rPr>
      </w:pPr>
    </w:p>
    <w:p w:rsidR="00DF48D5" w:rsidRDefault="00F46677" w:rsidP="00F46677">
      <w:pPr>
        <w:jc w:val="center"/>
        <w:rPr>
          <w:b/>
          <w:color w:val="17365D" w:themeColor="text2" w:themeShade="BF"/>
          <w:sz w:val="24"/>
          <w:szCs w:val="24"/>
        </w:rPr>
      </w:pPr>
      <w:r w:rsidRPr="00F46677">
        <w:rPr>
          <w:b/>
          <w:color w:val="17365D" w:themeColor="text2" w:themeShade="BF"/>
          <w:sz w:val="24"/>
          <w:szCs w:val="24"/>
        </w:rPr>
        <w:t xml:space="preserve">CONVENZIONE </w:t>
      </w:r>
      <w:r w:rsidR="00CE59DB">
        <w:rPr>
          <w:b/>
          <w:color w:val="17365D" w:themeColor="text2" w:themeShade="BF"/>
          <w:sz w:val="24"/>
          <w:szCs w:val="24"/>
        </w:rPr>
        <w:t xml:space="preserve">RISERVATA </w:t>
      </w:r>
      <w:r w:rsidR="006E1859">
        <w:rPr>
          <w:b/>
          <w:color w:val="17365D" w:themeColor="text2" w:themeShade="BF"/>
          <w:sz w:val="24"/>
          <w:szCs w:val="24"/>
        </w:rPr>
        <w:t>A</w:t>
      </w:r>
      <w:r w:rsidR="000A00CC">
        <w:rPr>
          <w:b/>
          <w:color w:val="17365D" w:themeColor="text2" w:themeShade="BF"/>
          <w:sz w:val="24"/>
          <w:szCs w:val="24"/>
        </w:rPr>
        <w:t xml:space="preserve">GLI ISCRITTI ALL’ORDINE DEGLI INGEGNERI  </w:t>
      </w:r>
    </w:p>
    <w:p w:rsidR="00F46677" w:rsidRDefault="00F46677" w:rsidP="00F46677">
      <w:pPr>
        <w:jc w:val="center"/>
        <w:rPr>
          <w:color w:val="17365D" w:themeColor="text2" w:themeShade="BF"/>
        </w:rPr>
      </w:pPr>
      <w:proofErr w:type="gramStart"/>
      <w:r>
        <w:rPr>
          <w:color w:val="17365D" w:themeColor="text2" w:themeShade="BF"/>
        </w:rPr>
        <w:t>c</w:t>
      </w:r>
      <w:r w:rsidR="002E615B">
        <w:rPr>
          <w:color w:val="17365D" w:themeColor="text2" w:themeShade="BF"/>
        </w:rPr>
        <w:t>he</w:t>
      </w:r>
      <w:proofErr w:type="gramEnd"/>
      <w:r w:rsidR="002E615B">
        <w:rPr>
          <w:color w:val="17365D" w:themeColor="text2" w:themeShade="BF"/>
        </w:rPr>
        <w:t xml:space="preserve"> provvedono all’</w:t>
      </w:r>
      <w:r w:rsidR="00CE59DB">
        <w:rPr>
          <w:color w:val="17365D" w:themeColor="text2" w:themeShade="BF"/>
        </w:rPr>
        <w:t xml:space="preserve">apertura di </w:t>
      </w:r>
      <w:r w:rsidRPr="00F46677">
        <w:rPr>
          <w:color w:val="17365D" w:themeColor="text2" w:themeShade="BF"/>
        </w:rPr>
        <w:t>u</w:t>
      </w:r>
      <w:r w:rsidR="004835FA">
        <w:rPr>
          <w:color w:val="17365D" w:themeColor="text2" w:themeShade="BF"/>
        </w:rPr>
        <w:t xml:space="preserve">n conto corrente </w:t>
      </w:r>
      <w:r w:rsidR="00A129D2">
        <w:rPr>
          <w:color w:val="17365D" w:themeColor="text2" w:themeShade="BF"/>
        </w:rPr>
        <w:t xml:space="preserve">aperto </w:t>
      </w:r>
      <w:r w:rsidR="004835FA">
        <w:rPr>
          <w:color w:val="17365D" w:themeColor="text2" w:themeShade="BF"/>
        </w:rPr>
        <w:t>presso le nostre Filiali</w:t>
      </w:r>
    </w:p>
    <w:p w:rsidR="00DF48D5" w:rsidRPr="00F46677" w:rsidRDefault="00DF48D5" w:rsidP="00F46677">
      <w:pPr>
        <w:jc w:val="center"/>
        <w:rPr>
          <w:color w:val="17365D" w:themeColor="text2" w:themeShade="BF"/>
        </w:rPr>
      </w:pPr>
    </w:p>
    <w:p w:rsidR="00326B98" w:rsidRPr="004446BC" w:rsidRDefault="00326B98" w:rsidP="00DE2A99">
      <w:pPr>
        <w:rPr>
          <w:color w:val="17365D" w:themeColor="text2" w:themeShade="BF"/>
          <w:sz w:val="16"/>
          <w:szCs w:val="16"/>
        </w:rPr>
      </w:pPr>
    </w:p>
    <w:p w:rsidR="001C2EA5" w:rsidRDefault="00B81074" w:rsidP="00B81074">
      <w:pPr>
        <w:pStyle w:val="Paragrafoelenco"/>
        <w:numPr>
          <w:ilvl w:val="0"/>
          <w:numId w:val="1"/>
        </w:numPr>
        <w:spacing w:after="200" w:line="276" w:lineRule="auto"/>
        <w:contextualSpacing/>
        <w:rPr>
          <w:color w:val="17365D" w:themeColor="text2" w:themeShade="BF"/>
        </w:rPr>
      </w:pPr>
      <w:r w:rsidRPr="001C2EA5">
        <w:rPr>
          <w:b/>
          <w:color w:val="17365D" w:themeColor="text2" w:themeShade="BF"/>
        </w:rPr>
        <w:t xml:space="preserve">Tasso </w:t>
      </w:r>
      <w:proofErr w:type="gramStart"/>
      <w:r w:rsidRPr="001C2EA5">
        <w:rPr>
          <w:b/>
          <w:color w:val="17365D" w:themeColor="text2" w:themeShade="BF"/>
        </w:rPr>
        <w:t xml:space="preserve">creditore:  </w:t>
      </w:r>
      <w:r w:rsidR="0002136C" w:rsidRPr="001C2EA5">
        <w:rPr>
          <w:b/>
          <w:color w:val="17365D" w:themeColor="text2" w:themeShade="BF"/>
        </w:rPr>
        <w:tab/>
      </w:r>
      <w:proofErr w:type="gramEnd"/>
      <w:r w:rsidR="0002136C" w:rsidRPr="001C2EA5">
        <w:rPr>
          <w:b/>
          <w:color w:val="17365D" w:themeColor="text2" w:themeShade="BF"/>
        </w:rPr>
        <w:tab/>
      </w:r>
      <w:r w:rsidR="0002136C" w:rsidRPr="001C2EA5">
        <w:rPr>
          <w:b/>
          <w:color w:val="17365D" w:themeColor="text2" w:themeShade="BF"/>
        </w:rPr>
        <w:tab/>
      </w:r>
      <w:r w:rsidR="0002136C" w:rsidRPr="001C2EA5">
        <w:rPr>
          <w:b/>
          <w:color w:val="17365D" w:themeColor="text2" w:themeShade="BF"/>
        </w:rPr>
        <w:tab/>
      </w:r>
      <w:r w:rsidR="00DD37D0" w:rsidRPr="001C2EA5">
        <w:rPr>
          <w:color w:val="17365D" w:themeColor="text2" w:themeShade="BF"/>
        </w:rPr>
        <w:t xml:space="preserve">Euribor 1 mese media mese precedente, diminuito di punti </w:t>
      </w:r>
      <w:r w:rsidR="001C2EA5">
        <w:rPr>
          <w:color w:val="17365D" w:themeColor="text2" w:themeShade="BF"/>
        </w:rPr>
        <w:tab/>
      </w:r>
      <w:r w:rsidR="001C2EA5">
        <w:rPr>
          <w:color w:val="17365D" w:themeColor="text2" w:themeShade="BF"/>
        </w:rPr>
        <w:tab/>
      </w:r>
      <w:r w:rsidR="001C2EA5">
        <w:rPr>
          <w:color w:val="17365D" w:themeColor="text2" w:themeShade="BF"/>
        </w:rPr>
        <w:tab/>
      </w:r>
      <w:r w:rsidR="001C2EA5">
        <w:rPr>
          <w:color w:val="17365D" w:themeColor="text2" w:themeShade="BF"/>
        </w:rPr>
        <w:tab/>
      </w:r>
      <w:r w:rsidR="001C2EA5">
        <w:rPr>
          <w:color w:val="17365D" w:themeColor="text2" w:themeShade="BF"/>
        </w:rPr>
        <w:tab/>
      </w:r>
      <w:r w:rsidR="001C2EA5">
        <w:rPr>
          <w:color w:val="17365D" w:themeColor="text2" w:themeShade="BF"/>
        </w:rPr>
        <w:tab/>
      </w:r>
      <w:r w:rsidR="00DF48D5">
        <w:rPr>
          <w:color w:val="17365D" w:themeColor="text2" w:themeShade="BF"/>
        </w:rPr>
        <w:t>1</w:t>
      </w:r>
      <w:r w:rsidR="006E1859" w:rsidRPr="001C2EA5">
        <w:rPr>
          <w:color w:val="17365D" w:themeColor="text2" w:themeShade="BF"/>
        </w:rPr>
        <w:t>,</w:t>
      </w:r>
      <w:r w:rsidR="00DF48D5">
        <w:rPr>
          <w:color w:val="17365D" w:themeColor="text2" w:themeShade="BF"/>
        </w:rPr>
        <w:t>4</w:t>
      </w:r>
      <w:r w:rsidR="006E1859" w:rsidRPr="001C2EA5">
        <w:rPr>
          <w:color w:val="17365D" w:themeColor="text2" w:themeShade="BF"/>
        </w:rPr>
        <w:t>0</w:t>
      </w:r>
      <w:r w:rsidR="007A7DAA" w:rsidRPr="001C2EA5">
        <w:rPr>
          <w:color w:val="17365D" w:themeColor="text2" w:themeShade="BF"/>
        </w:rPr>
        <w:t>;</w:t>
      </w:r>
      <w:r w:rsidRPr="001C2EA5">
        <w:rPr>
          <w:color w:val="17365D" w:themeColor="text2" w:themeShade="BF"/>
        </w:rPr>
        <w:t xml:space="preserve"> </w:t>
      </w:r>
    </w:p>
    <w:p w:rsidR="0002136C" w:rsidRPr="00D77937" w:rsidRDefault="00B81074" w:rsidP="001C2EA5">
      <w:pPr>
        <w:pStyle w:val="Paragrafoelenco"/>
        <w:spacing w:after="200" w:line="276" w:lineRule="auto"/>
        <w:ind w:left="360"/>
        <w:contextualSpacing/>
        <w:rPr>
          <w:color w:val="17365D" w:themeColor="text2" w:themeShade="BF"/>
          <w:sz w:val="18"/>
          <w:szCs w:val="18"/>
        </w:rPr>
      </w:pPr>
      <w:r w:rsidRPr="00D77937">
        <w:rPr>
          <w:color w:val="17365D" w:themeColor="text2" w:themeShade="BF"/>
          <w:sz w:val="18"/>
          <w:szCs w:val="18"/>
        </w:rPr>
        <w:t xml:space="preserve">                                    </w:t>
      </w:r>
    </w:p>
    <w:p w:rsidR="005A0E73" w:rsidRPr="001C2EA5" w:rsidRDefault="00205EE2" w:rsidP="001F46A7">
      <w:pPr>
        <w:pStyle w:val="Paragrafoelenco"/>
        <w:numPr>
          <w:ilvl w:val="0"/>
          <w:numId w:val="1"/>
        </w:numPr>
        <w:spacing w:after="200" w:line="276" w:lineRule="auto"/>
        <w:contextualSpacing/>
        <w:rPr>
          <w:color w:val="17365D" w:themeColor="text2" w:themeShade="BF"/>
        </w:rPr>
      </w:pPr>
      <w:r w:rsidRPr="001C2EA5">
        <w:rPr>
          <w:b/>
          <w:color w:val="17365D" w:themeColor="text2" w:themeShade="BF"/>
        </w:rPr>
        <w:t xml:space="preserve">Tasso </w:t>
      </w:r>
      <w:proofErr w:type="gramStart"/>
      <w:r w:rsidRPr="001C2EA5">
        <w:rPr>
          <w:b/>
          <w:color w:val="17365D" w:themeColor="text2" w:themeShade="BF"/>
        </w:rPr>
        <w:t>debitore</w:t>
      </w:r>
      <w:r w:rsidRPr="001C2EA5">
        <w:rPr>
          <w:color w:val="17365D" w:themeColor="text2" w:themeShade="BF"/>
        </w:rPr>
        <w:t>:</w:t>
      </w:r>
      <w:r w:rsidR="0007678D" w:rsidRPr="001C2EA5">
        <w:rPr>
          <w:color w:val="17365D" w:themeColor="text2" w:themeShade="BF"/>
        </w:rPr>
        <w:tab/>
      </w:r>
      <w:proofErr w:type="gramEnd"/>
      <w:r w:rsidR="0007678D" w:rsidRPr="001C2EA5">
        <w:rPr>
          <w:color w:val="17365D" w:themeColor="text2" w:themeShade="BF"/>
        </w:rPr>
        <w:tab/>
      </w:r>
      <w:r w:rsidR="0007678D" w:rsidRPr="001C2EA5">
        <w:rPr>
          <w:color w:val="17365D" w:themeColor="text2" w:themeShade="BF"/>
        </w:rPr>
        <w:tab/>
      </w:r>
      <w:r w:rsidR="0007678D" w:rsidRPr="001C2EA5">
        <w:rPr>
          <w:color w:val="17365D" w:themeColor="text2" w:themeShade="BF"/>
        </w:rPr>
        <w:tab/>
      </w:r>
      <w:r w:rsidR="004835FA" w:rsidRPr="001C2EA5">
        <w:rPr>
          <w:color w:val="17365D" w:themeColor="text2" w:themeShade="BF"/>
        </w:rPr>
        <w:t xml:space="preserve"> </w:t>
      </w:r>
      <w:r w:rsidR="002E615B" w:rsidRPr="001C2EA5">
        <w:rPr>
          <w:color w:val="17365D" w:themeColor="text2" w:themeShade="BF"/>
        </w:rPr>
        <w:t xml:space="preserve">fido ordinario in </w:t>
      </w:r>
      <w:r w:rsidR="008261D0" w:rsidRPr="001C2EA5">
        <w:rPr>
          <w:color w:val="17365D" w:themeColor="text2" w:themeShade="BF"/>
        </w:rPr>
        <w:t xml:space="preserve">c/c: </w:t>
      </w:r>
      <w:r w:rsidR="007169C8" w:rsidRPr="001C2EA5">
        <w:rPr>
          <w:color w:val="17365D" w:themeColor="text2" w:themeShade="BF"/>
        </w:rPr>
        <w:t xml:space="preserve">Euribor  1 mese media mese </w:t>
      </w:r>
      <w:r w:rsidR="008261D0" w:rsidRPr="001C2EA5">
        <w:rPr>
          <w:color w:val="17365D" w:themeColor="text2" w:themeShade="BF"/>
        </w:rPr>
        <w:t xml:space="preserve">precedente </w:t>
      </w:r>
      <w:r w:rsidR="001C2EA5">
        <w:rPr>
          <w:color w:val="17365D" w:themeColor="text2" w:themeShade="BF"/>
        </w:rPr>
        <w:tab/>
      </w:r>
      <w:r w:rsidR="001C2EA5">
        <w:rPr>
          <w:color w:val="17365D" w:themeColor="text2" w:themeShade="BF"/>
        </w:rPr>
        <w:tab/>
      </w:r>
      <w:r w:rsidR="001C2EA5">
        <w:rPr>
          <w:color w:val="17365D" w:themeColor="text2" w:themeShade="BF"/>
        </w:rPr>
        <w:tab/>
      </w:r>
      <w:r w:rsidR="001C2EA5">
        <w:rPr>
          <w:color w:val="17365D" w:themeColor="text2" w:themeShade="BF"/>
        </w:rPr>
        <w:tab/>
      </w:r>
      <w:r w:rsidR="008261D0" w:rsidRPr="001C2EA5">
        <w:rPr>
          <w:color w:val="17365D" w:themeColor="text2" w:themeShade="BF"/>
        </w:rPr>
        <w:t xml:space="preserve">aumentato di punti </w:t>
      </w:r>
      <w:r w:rsidR="006E1859" w:rsidRPr="001C2EA5">
        <w:rPr>
          <w:color w:val="17365D" w:themeColor="text2" w:themeShade="BF"/>
        </w:rPr>
        <w:t>3,</w:t>
      </w:r>
      <w:r w:rsidR="00DF48D5">
        <w:rPr>
          <w:color w:val="17365D" w:themeColor="text2" w:themeShade="BF"/>
        </w:rPr>
        <w:t>45</w:t>
      </w:r>
      <w:r w:rsidR="001F46A7" w:rsidRPr="001C2EA5">
        <w:rPr>
          <w:color w:val="17365D" w:themeColor="text2" w:themeShade="BF"/>
        </w:rPr>
        <w:t>;</w:t>
      </w:r>
    </w:p>
    <w:p w:rsidR="00A72E31" w:rsidRDefault="002E615B" w:rsidP="008261D0">
      <w:pPr>
        <w:pStyle w:val="Paragrafoelenco"/>
        <w:spacing w:after="200" w:line="276" w:lineRule="auto"/>
        <w:ind w:left="360"/>
        <w:contextualSpacing/>
        <w:rPr>
          <w:color w:val="17365D" w:themeColor="text2" w:themeShade="BF"/>
        </w:rPr>
      </w:pPr>
      <w:r w:rsidRPr="001C2EA5">
        <w:rPr>
          <w:b/>
          <w:color w:val="17365D" w:themeColor="text2" w:themeShade="BF"/>
        </w:rPr>
        <w:tab/>
      </w:r>
      <w:r w:rsidRPr="001C2EA5">
        <w:rPr>
          <w:b/>
          <w:color w:val="17365D" w:themeColor="text2" w:themeShade="BF"/>
        </w:rPr>
        <w:tab/>
      </w:r>
      <w:r w:rsidRPr="001C2EA5">
        <w:rPr>
          <w:b/>
          <w:color w:val="17365D" w:themeColor="text2" w:themeShade="BF"/>
        </w:rPr>
        <w:tab/>
      </w:r>
      <w:r w:rsidRPr="001C2EA5">
        <w:rPr>
          <w:b/>
          <w:color w:val="17365D" w:themeColor="text2" w:themeShade="BF"/>
        </w:rPr>
        <w:tab/>
      </w:r>
      <w:r w:rsidRPr="001C2EA5">
        <w:rPr>
          <w:b/>
          <w:color w:val="17365D" w:themeColor="text2" w:themeShade="BF"/>
        </w:rPr>
        <w:tab/>
      </w:r>
      <w:r w:rsidRPr="001C2EA5">
        <w:rPr>
          <w:b/>
          <w:color w:val="17365D" w:themeColor="text2" w:themeShade="BF"/>
        </w:rPr>
        <w:tab/>
      </w:r>
      <w:proofErr w:type="gramStart"/>
      <w:r w:rsidR="005A0E73" w:rsidRPr="001C2EA5">
        <w:rPr>
          <w:color w:val="17365D" w:themeColor="text2" w:themeShade="BF"/>
        </w:rPr>
        <w:t>i</w:t>
      </w:r>
      <w:proofErr w:type="gramEnd"/>
      <w:r w:rsidR="005A0E73" w:rsidRPr="001C2EA5">
        <w:rPr>
          <w:color w:val="17365D" w:themeColor="text2" w:themeShade="BF"/>
        </w:rPr>
        <w:t xml:space="preserve"> finanziamenti sono </w:t>
      </w:r>
      <w:r w:rsidR="00A72E31" w:rsidRPr="001C2EA5">
        <w:rPr>
          <w:color w:val="17365D" w:themeColor="text2" w:themeShade="BF"/>
        </w:rPr>
        <w:t xml:space="preserve">sempre su richiesta e a insindacabile </w:t>
      </w:r>
      <w:r w:rsidR="005A0E73" w:rsidRPr="001C2EA5">
        <w:rPr>
          <w:color w:val="17365D" w:themeColor="text2" w:themeShade="BF"/>
        </w:rPr>
        <w:tab/>
      </w:r>
      <w:r w:rsidR="005A0E73" w:rsidRPr="001C2EA5">
        <w:rPr>
          <w:color w:val="17365D" w:themeColor="text2" w:themeShade="BF"/>
        </w:rPr>
        <w:tab/>
      </w:r>
      <w:r w:rsidR="005A0E73" w:rsidRPr="001C2EA5">
        <w:rPr>
          <w:color w:val="17365D" w:themeColor="text2" w:themeShade="BF"/>
        </w:rPr>
        <w:tab/>
      </w:r>
      <w:r w:rsidR="005A0E73" w:rsidRPr="001C2EA5">
        <w:rPr>
          <w:color w:val="17365D" w:themeColor="text2" w:themeShade="BF"/>
        </w:rPr>
        <w:tab/>
      </w:r>
      <w:r w:rsidR="005A0E73" w:rsidRPr="001C2EA5">
        <w:rPr>
          <w:color w:val="17365D" w:themeColor="text2" w:themeShade="BF"/>
        </w:rPr>
        <w:tab/>
      </w:r>
      <w:r w:rsidR="005A0E73" w:rsidRPr="001C2EA5">
        <w:rPr>
          <w:color w:val="17365D" w:themeColor="text2" w:themeShade="BF"/>
        </w:rPr>
        <w:tab/>
      </w:r>
      <w:r w:rsidR="00A72E31" w:rsidRPr="001C2EA5">
        <w:rPr>
          <w:color w:val="17365D" w:themeColor="text2" w:themeShade="BF"/>
        </w:rPr>
        <w:t>giudizio della Banca</w:t>
      </w:r>
      <w:r w:rsidR="007A7DAA" w:rsidRPr="001C2EA5">
        <w:rPr>
          <w:color w:val="17365D" w:themeColor="text2" w:themeShade="BF"/>
        </w:rPr>
        <w:t>;</w:t>
      </w:r>
    </w:p>
    <w:p w:rsidR="00326B98" w:rsidRPr="00D77937" w:rsidRDefault="00326B98" w:rsidP="008261D0">
      <w:pPr>
        <w:pStyle w:val="Paragrafoelenco"/>
        <w:spacing w:after="200" w:line="276" w:lineRule="auto"/>
        <w:ind w:left="360"/>
        <w:contextualSpacing/>
        <w:rPr>
          <w:color w:val="17365D" w:themeColor="text2" w:themeShade="BF"/>
          <w:sz w:val="18"/>
          <w:szCs w:val="18"/>
        </w:rPr>
      </w:pPr>
    </w:p>
    <w:p w:rsidR="004067D0" w:rsidRPr="001C2EA5" w:rsidRDefault="00B81074" w:rsidP="00B81074">
      <w:pPr>
        <w:pStyle w:val="Paragrafoelenco"/>
        <w:numPr>
          <w:ilvl w:val="0"/>
          <w:numId w:val="1"/>
        </w:numPr>
        <w:spacing w:after="200" w:line="276" w:lineRule="auto"/>
        <w:contextualSpacing/>
        <w:rPr>
          <w:color w:val="17365D" w:themeColor="text2" w:themeShade="BF"/>
        </w:rPr>
      </w:pPr>
      <w:r w:rsidRPr="001C2EA5">
        <w:rPr>
          <w:b/>
          <w:color w:val="17365D" w:themeColor="text2" w:themeShade="BF"/>
        </w:rPr>
        <w:t xml:space="preserve">Spese tenuta </w:t>
      </w:r>
      <w:proofErr w:type="gramStart"/>
      <w:r w:rsidRPr="001C2EA5">
        <w:rPr>
          <w:b/>
          <w:color w:val="17365D" w:themeColor="text2" w:themeShade="BF"/>
        </w:rPr>
        <w:t xml:space="preserve">conto:   </w:t>
      </w:r>
      <w:proofErr w:type="gramEnd"/>
      <w:r w:rsidRPr="001C2EA5">
        <w:rPr>
          <w:b/>
          <w:color w:val="17365D" w:themeColor="text2" w:themeShade="BF"/>
        </w:rPr>
        <w:t xml:space="preserve">                             </w:t>
      </w:r>
      <w:r w:rsidR="002E5A4B" w:rsidRPr="001C2EA5">
        <w:rPr>
          <w:color w:val="17365D" w:themeColor="text2" w:themeShade="BF"/>
        </w:rPr>
        <w:t xml:space="preserve"> </w:t>
      </w:r>
      <w:r w:rsidR="002E5A4B" w:rsidRPr="001C2EA5">
        <w:rPr>
          <w:color w:val="17365D" w:themeColor="text2" w:themeShade="BF"/>
        </w:rPr>
        <w:tab/>
      </w:r>
      <w:r w:rsidR="006E1859" w:rsidRPr="001C2EA5">
        <w:rPr>
          <w:color w:val="17365D" w:themeColor="text2" w:themeShade="BF"/>
        </w:rPr>
        <w:t xml:space="preserve">fino a n. </w:t>
      </w:r>
      <w:r w:rsidR="00DF48D5">
        <w:rPr>
          <w:color w:val="17365D" w:themeColor="text2" w:themeShade="BF"/>
        </w:rPr>
        <w:t>2</w:t>
      </w:r>
      <w:r w:rsidR="000A00CC">
        <w:rPr>
          <w:color w:val="17365D" w:themeColor="text2" w:themeShade="BF"/>
        </w:rPr>
        <w:t>5</w:t>
      </w:r>
      <w:r w:rsidR="002E615B" w:rsidRPr="001C2EA5">
        <w:rPr>
          <w:color w:val="17365D" w:themeColor="text2" w:themeShade="BF"/>
        </w:rPr>
        <w:t xml:space="preserve"> operazioni € </w:t>
      </w:r>
      <w:r w:rsidR="00DF48D5">
        <w:rPr>
          <w:color w:val="17365D" w:themeColor="text2" w:themeShade="BF"/>
        </w:rPr>
        <w:t>4</w:t>
      </w:r>
      <w:r w:rsidR="002E615B" w:rsidRPr="001C2EA5">
        <w:rPr>
          <w:color w:val="17365D" w:themeColor="text2" w:themeShade="BF"/>
        </w:rPr>
        <w:t>,00 trimestrali</w:t>
      </w:r>
      <w:r w:rsidR="004067D0" w:rsidRPr="001C2EA5">
        <w:rPr>
          <w:color w:val="17365D" w:themeColor="text2" w:themeShade="BF"/>
        </w:rPr>
        <w:t>,</w:t>
      </w:r>
      <w:r w:rsidR="002E615B" w:rsidRPr="001C2EA5">
        <w:rPr>
          <w:color w:val="17365D" w:themeColor="text2" w:themeShade="BF"/>
        </w:rPr>
        <w:t xml:space="preserve"> </w:t>
      </w:r>
      <w:r w:rsidR="004067D0" w:rsidRPr="001C2EA5">
        <w:rPr>
          <w:color w:val="17365D" w:themeColor="text2" w:themeShade="BF"/>
        </w:rPr>
        <w:t xml:space="preserve">oltre </w:t>
      </w:r>
    </w:p>
    <w:p w:rsidR="00B81074" w:rsidRPr="001C2EA5" w:rsidRDefault="004067D0" w:rsidP="004067D0">
      <w:pPr>
        <w:pStyle w:val="Paragrafoelenco"/>
        <w:spacing w:after="200" w:line="276" w:lineRule="auto"/>
        <w:ind w:left="360"/>
        <w:contextualSpacing/>
        <w:rPr>
          <w:color w:val="17365D" w:themeColor="text2" w:themeShade="BF"/>
        </w:rPr>
      </w:pPr>
      <w:r w:rsidRPr="001C2EA5">
        <w:rPr>
          <w:b/>
          <w:color w:val="17365D" w:themeColor="text2" w:themeShade="BF"/>
        </w:rPr>
        <w:tab/>
      </w:r>
      <w:r w:rsidRPr="001C2EA5">
        <w:rPr>
          <w:b/>
          <w:color w:val="17365D" w:themeColor="text2" w:themeShade="BF"/>
        </w:rPr>
        <w:tab/>
      </w:r>
      <w:r w:rsidRPr="001C2EA5">
        <w:rPr>
          <w:b/>
          <w:color w:val="17365D" w:themeColor="text2" w:themeShade="BF"/>
        </w:rPr>
        <w:tab/>
      </w:r>
      <w:r w:rsidRPr="001C2EA5">
        <w:rPr>
          <w:b/>
          <w:color w:val="17365D" w:themeColor="text2" w:themeShade="BF"/>
        </w:rPr>
        <w:tab/>
      </w:r>
      <w:r w:rsidRPr="001C2EA5">
        <w:rPr>
          <w:b/>
          <w:color w:val="17365D" w:themeColor="text2" w:themeShade="BF"/>
        </w:rPr>
        <w:tab/>
      </w:r>
      <w:r w:rsidRPr="001C2EA5">
        <w:rPr>
          <w:b/>
          <w:color w:val="17365D" w:themeColor="text2" w:themeShade="BF"/>
        </w:rPr>
        <w:tab/>
      </w:r>
      <w:r w:rsidR="001F46A7" w:rsidRPr="001C2EA5">
        <w:rPr>
          <w:color w:val="17365D" w:themeColor="text2" w:themeShade="BF"/>
        </w:rPr>
        <w:t xml:space="preserve">€ </w:t>
      </w:r>
      <w:r w:rsidRPr="001C2EA5">
        <w:rPr>
          <w:color w:val="17365D" w:themeColor="text2" w:themeShade="BF"/>
        </w:rPr>
        <w:t>0,</w:t>
      </w:r>
      <w:r w:rsidR="00DF48D5">
        <w:rPr>
          <w:color w:val="17365D" w:themeColor="text2" w:themeShade="BF"/>
        </w:rPr>
        <w:t>6</w:t>
      </w:r>
      <w:r w:rsidRPr="001C2EA5">
        <w:rPr>
          <w:color w:val="17365D" w:themeColor="text2" w:themeShade="BF"/>
        </w:rPr>
        <w:t>0</w:t>
      </w:r>
      <w:r w:rsidR="00A129D2" w:rsidRPr="001C2EA5">
        <w:rPr>
          <w:color w:val="17365D" w:themeColor="text2" w:themeShade="BF"/>
        </w:rPr>
        <w:t xml:space="preserve"> ad operazione</w:t>
      </w:r>
      <w:r w:rsidR="004446BC" w:rsidRPr="001C2EA5">
        <w:rPr>
          <w:color w:val="17365D" w:themeColor="text2" w:themeShade="BF"/>
        </w:rPr>
        <w:t>;</w:t>
      </w:r>
    </w:p>
    <w:p w:rsidR="0002136C" w:rsidRDefault="0002136C" w:rsidP="0002136C">
      <w:pPr>
        <w:pStyle w:val="Paragrafoelenco"/>
        <w:spacing w:after="200" w:line="276" w:lineRule="auto"/>
        <w:ind w:left="4248"/>
        <w:contextualSpacing/>
        <w:rPr>
          <w:color w:val="17365D" w:themeColor="text2" w:themeShade="BF"/>
        </w:rPr>
      </w:pPr>
      <w:proofErr w:type="gramStart"/>
      <w:r w:rsidRPr="001C2EA5">
        <w:rPr>
          <w:color w:val="17365D" w:themeColor="text2" w:themeShade="BF"/>
        </w:rPr>
        <w:t>spese</w:t>
      </w:r>
      <w:proofErr w:type="gramEnd"/>
      <w:r w:rsidRPr="001C2EA5">
        <w:rPr>
          <w:color w:val="17365D" w:themeColor="text2" w:themeShade="BF"/>
        </w:rPr>
        <w:t xml:space="preserve"> di liquidazione</w:t>
      </w:r>
      <w:r w:rsidR="004067D0" w:rsidRPr="001C2EA5">
        <w:rPr>
          <w:color w:val="17365D" w:themeColor="text2" w:themeShade="BF"/>
        </w:rPr>
        <w:t>:</w:t>
      </w:r>
      <w:r w:rsidR="005A0E73" w:rsidRPr="001C2EA5">
        <w:rPr>
          <w:color w:val="17365D" w:themeColor="text2" w:themeShade="BF"/>
        </w:rPr>
        <w:t xml:space="preserve"> </w:t>
      </w:r>
      <w:r w:rsidR="004067D0" w:rsidRPr="001C2EA5">
        <w:rPr>
          <w:color w:val="17365D" w:themeColor="text2" w:themeShade="BF"/>
        </w:rPr>
        <w:t xml:space="preserve">€ </w:t>
      </w:r>
      <w:r w:rsidR="00DF48D5">
        <w:rPr>
          <w:color w:val="17365D" w:themeColor="text2" w:themeShade="BF"/>
        </w:rPr>
        <w:t>10</w:t>
      </w:r>
      <w:r w:rsidR="004067D0" w:rsidRPr="001C2EA5">
        <w:rPr>
          <w:color w:val="17365D" w:themeColor="text2" w:themeShade="BF"/>
        </w:rPr>
        <w:t>,00</w:t>
      </w:r>
      <w:r w:rsidR="00DF48D5">
        <w:rPr>
          <w:color w:val="17365D" w:themeColor="text2" w:themeShade="BF"/>
        </w:rPr>
        <w:t xml:space="preserve"> trimestrali </w:t>
      </w:r>
      <w:r w:rsidR="005A0E73" w:rsidRPr="001C2EA5">
        <w:rPr>
          <w:color w:val="17365D" w:themeColor="text2" w:themeShade="BF"/>
        </w:rPr>
        <w:t>;</w:t>
      </w:r>
    </w:p>
    <w:p w:rsidR="00326B98" w:rsidRPr="00D77937" w:rsidRDefault="00326B98" w:rsidP="0002136C">
      <w:pPr>
        <w:pStyle w:val="Paragrafoelenco"/>
        <w:spacing w:after="200" w:line="276" w:lineRule="auto"/>
        <w:ind w:left="4248"/>
        <w:contextualSpacing/>
        <w:rPr>
          <w:color w:val="17365D" w:themeColor="text2" w:themeShade="BF"/>
          <w:sz w:val="18"/>
          <w:szCs w:val="18"/>
        </w:rPr>
      </w:pPr>
    </w:p>
    <w:p w:rsidR="00326B98" w:rsidRPr="00D77937" w:rsidRDefault="00326B98" w:rsidP="00326B98">
      <w:pPr>
        <w:pStyle w:val="Paragrafoelenco"/>
        <w:spacing w:after="200" w:line="276" w:lineRule="auto"/>
        <w:ind w:left="360"/>
        <w:contextualSpacing/>
        <w:rPr>
          <w:color w:val="17365D" w:themeColor="text2" w:themeShade="BF"/>
          <w:sz w:val="18"/>
          <w:szCs w:val="18"/>
        </w:rPr>
      </w:pPr>
    </w:p>
    <w:p w:rsidR="007A7DAA" w:rsidRDefault="007A7DAA" w:rsidP="00A129D2">
      <w:pPr>
        <w:pStyle w:val="Paragrafoelenco"/>
        <w:numPr>
          <w:ilvl w:val="0"/>
          <w:numId w:val="1"/>
        </w:numPr>
        <w:spacing w:after="200" w:line="276" w:lineRule="auto"/>
        <w:contextualSpacing/>
        <w:rPr>
          <w:color w:val="17365D" w:themeColor="text2" w:themeShade="BF"/>
        </w:rPr>
      </w:pPr>
      <w:r w:rsidRPr="001C2EA5">
        <w:rPr>
          <w:color w:val="17365D" w:themeColor="text2" w:themeShade="BF"/>
        </w:rPr>
        <w:t xml:space="preserve"> </w:t>
      </w:r>
      <w:r w:rsidR="001C2EA5" w:rsidRPr="001C2EA5">
        <w:rPr>
          <w:b/>
          <w:color w:val="17365D" w:themeColor="text2" w:themeShade="BF"/>
        </w:rPr>
        <w:t xml:space="preserve">Carta di debito Mondocard Plus a </w:t>
      </w:r>
      <w:proofErr w:type="gramStart"/>
      <w:r w:rsidR="001C2EA5" w:rsidRPr="001C2EA5">
        <w:rPr>
          <w:b/>
          <w:color w:val="17365D" w:themeColor="text2" w:themeShade="BF"/>
        </w:rPr>
        <w:t>chip</w:t>
      </w:r>
      <w:r w:rsidR="00EB29CD" w:rsidRPr="001C2EA5">
        <w:rPr>
          <w:b/>
          <w:color w:val="17365D" w:themeColor="text2" w:themeShade="BF"/>
        </w:rPr>
        <w:t>:</w:t>
      </w:r>
      <w:r w:rsidR="00317587" w:rsidRPr="001C2EA5">
        <w:rPr>
          <w:b/>
          <w:color w:val="17365D" w:themeColor="text2" w:themeShade="BF"/>
        </w:rPr>
        <w:tab/>
      </w:r>
      <w:proofErr w:type="gramEnd"/>
      <w:r w:rsidR="00EB29CD" w:rsidRPr="001C2EA5">
        <w:rPr>
          <w:color w:val="17365D" w:themeColor="text2" w:themeShade="BF"/>
        </w:rPr>
        <w:t>canone gratuito</w:t>
      </w:r>
      <w:r w:rsidR="00EB29CD" w:rsidRPr="001C2EA5">
        <w:rPr>
          <w:b/>
          <w:color w:val="17365D" w:themeColor="text2" w:themeShade="BF"/>
        </w:rPr>
        <w:t xml:space="preserve"> </w:t>
      </w:r>
      <w:r w:rsidR="00326B98">
        <w:rPr>
          <w:color w:val="17365D" w:themeColor="text2" w:themeShade="BF"/>
        </w:rPr>
        <w:t>per il primo anno;</w:t>
      </w:r>
    </w:p>
    <w:p w:rsidR="00326B98" w:rsidRPr="00D77937" w:rsidRDefault="00326B98" w:rsidP="00326B98">
      <w:pPr>
        <w:pStyle w:val="Paragrafoelenco"/>
        <w:spacing w:after="200" w:line="276" w:lineRule="auto"/>
        <w:ind w:left="360"/>
        <w:contextualSpacing/>
        <w:rPr>
          <w:color w:val="17365D" w:themeColor="text2" w:themeShade="BF"/>
          <w:sz w:val="18"/>
          <w:szCs w:val="18"/>
        </w:rPr>
      </w:pPr>
    </w:p>
    <w:p w:rsidR="00F17F8B" w:rsidRPr="001C2EA5" w:rsidRDefault="00F17F8B" w:rsidP="00F17F8B">
      <w:pPr>
        <w:pStyle w:val="Paragrafoelenco"/>
        <w:numPr>
          <w:ilvl w:val="0"/>
          <w:numId w:val="1"/>
        </w:numPr>
        <w:spacing w:after="200" w:line="276" w:lineRule="auto"/>
        <w:contextualSpacing/>
        <w:rPr>
          <w:b/>
          <w:color w:val="17365D" w:themeColor="text2" w:themeShade="BF"/>
        </w:rPr>
      </w:pPr>
      <w:r w:rsidRPr="001C2EA5">
        <w:rPr>
          <w:b/>
          <w:color w:val="17365D" w:themeColor="text2" w:themeShade="BF"/>
        </w:rPr>
        <w:t xml:space="preserve">Prestiti Personali Tuttofare </w:t>
      </w:r>
      <w:proofErr w:type="gramStart"/>
      <w:r w:rsidRPr="001C2EA5">
        <w:rPr>
          <w:b/>
          <w:color w:val="17365D" w:themeColor="text2" w:themeShade="BF"/>
        </w:rPr>
        <w:t>Consum.it :</w:t>
      </w:r>
      <w:proofErr w:type="gramEnd"/>
      <w:r w:rsidRPr="001C2EA5">
        <w:rPr>
          <w:b/>
          <w:color w:val="17365D" w:themeColor="text2" w:themeShade="BF"/>
        </w:rPr>
        <w:t xml:space="preserve">  </w:t>
      </w:r>
    </w:p>
    <w:p w:rsidR="00F17F8B" w:rsidRPr="001C2EA5" w:rsidRDefault="00F17F8B" w:rsidP="00F17F8B">
      <w:pPr>
        <w:pStyle w:val="Paragrafoelenco"/>
        <w:spacing w:after="200" w:line="276" w:lineRule="auto"/>
        <w:ind w:left="360"/>
        <w:contextualSpacing/>
        <w:rPr>
          <w:color w:val="17365D" w:themeColor="text2" w:themeShade="BF"/>
        </w:rPr>
      </w:pPr>
      <w:r w:rsidRPr="001C2EA5">
        <w:rPr>
          <w:b/>
          <w:color w:val="17365D" w:themeColor="text2" w:themeShade="BF"/>
        </w:rPr>
        <w:t>-</w:t>
      </w:r>
      <w:r w:rsidR="004835FA" w:rsidRPr="001C2EA5">
        <w:rPr>
          <w:color w:val="17365D" w:themeColor="text2" w:themeShade="BF"/>
        </w:rPr>
        <w:t xml:space="preserve"> Tuttofare </w:t>
      </w:r>
      <w:proofErr w:type="gramStart"/>
      <w:r w:rsidR="004835FA" w:rsidRPr="001C2EA5">
        <w:rPr>
          <w:color w:val="17365D" w:themeColor="text2" w:themeShade="BF"/>
        </w:rPr>
        <w:t>Ordinario</w:t>
      </w:r>
      <w:r w:rsidRPr="001C2EA5">
        <w:rPr>
          <w:color w:val="17365D" w:themeColor="text2" w:themeShade="BF"/>
        </w:rPr>
        <w:t>:</w:t>
      </w:r>
      <w:r w:rsidRPr="001C2EA5">
        <w:rPr>
          <w:color w:val="17365D" w:themeColor="text2" w:themeShade="BF"/>
        </w:rPr>
        <w:tab/>
      </w:r>
      <w:proofErr w:type="gramEnd"/>
      <w:r w:rsidRPr="001C2EA5">
        <w:rPr>
          <w:color w:val="17365D" w:themeColor="text2" w:themeShade="BF"/>
        </w:rPr>
        <w:tab/>
      </w:r>
      <w:r w:rsidRPr="001C2EA5">
        <w:rPr>
          <w:color w:val="17365D" w:themeColor="text2" w:themeShade="BF"/>
        </w:rPr>
        <w:tab/>
      </w:r>
      <w:r w:rsidR="001C2EA5" w:rsidRPr="001C2EA5">
        <w:rPr>
          <w:color w:val="17365D" w:themeColor="text2" w:themeShade="BF"/>
        </w:rPr>
        <w:t>T.A.N.  8,95%, T.A.E.G.  11,53</w:t>
      </w:r>
      <w:r w:rsidRPr="001C2EA5">
        <w:rPr>
          <w:color w:val="17365D" w:themeColor="text2" w:themeShade="BF"/>
        </w:rPr>
        <w:t>%</w:t>
      </w:r>
      <w:r w:rsidR="00FD02EA" w:rsidRPr="001C2EA5">
        <w:rPr>
          <w:color w:val="17365D" w:themeColor="text2" w:themeShade="BF"/>
        </w:rPr>
        <w:t xml:space="preserve"> (*)</w:t>
      </w:r>
    </w:p>
    <w:p w:rsidR="00F17F8B" w:rsidRPr="001C2EA5" w:rsidRDefault="00F17F8B" w:rsidP="00F17F8B">
      <w:pPr>
        <w:pStyle w:val="Paragrafoelenco"/>
        <w:spacing w:after="200" w:line="276" w:lineRule="auto"/>
        <w:ind w:left="4248"/>
        <w:contextualSpacing/>
        <w:rPr>
          <w:color w:val="17365D" w:themeColor="text2" w:themeShade="BF"/>
        </w:rPr>
      </w:pPr>
      <w:r w:rsidRPr="001C2EA5">
        <w:rPr>
          <w:color w:val="17365D" w:themeColor="text2" w:themeShade="BF"/>
        </w:rPr>
        <w:t>Importo: minimo € 1.500,00 massimo € 30.000,00</w:t>
      </w:r>
    </w:p>
    <w:p w:rsidR="00F17F8B" w:rsidRPr="001C2EA5" w:rsidRDefault="001C2EA5" w:rsidP="00F17F8B">
      <w:pPr>
        <w:pStyle w:val="Paragrafoelenco"/>
        <w:spacing w:line="276" w:lineRule="auto"/>
        <w:ind w:left="4248"/>
        <w:contextualSpacing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Durata: minimo </w:t>
      </w:r>
      <w:r w:rsidR="00F17F8B" w:rsidRPr="001C2EA5">
        <w:rPr>
          <w:color w:val="17365D" w:themeColor="text2" w:themeShade="BF"/>
        </w:rPr>
        <w:t>12</w:t>
      </w:r>
      <w:r>
        <w:rPr>
          <w:color w:val="17365D" w:themeColor="text2" w:themeShade="BF"/>
        </w:rPr>
        <w:t xml:space="preserve"> mesi, </w:t>
      </w:r>
      <w:proofErr w:type="gramStart"/>
      <w:r>
        <w:rPr>
          <w:color w:val="17365D" w:themeColor="text2" w:themeShade="BF"/>
        </w:rPr>
        <w:t xml:space="preserve">massimo  </w:t>
      </w:r>
      <w:r w:rsidR="00F17F8B" w:rsidRPr="001C2EA5">
        <w:rPr>
          <w:color w:val="17365D" w:themeColor="text2" w:themeShade="BF"/>
        </w:rPr>
        <w:t>72</w:t>
      </w:r>
      <w:proofErr w:type="gramEnd"/>
      <w:r w:rsidR="00F17F8B" w:rsidRPr="001C2EA5">
        <w:rPr>
          <w:color w:val="17365D" w:themeColor="text2" w:themeShade="BF"/>
        </w:rPr>
        <w:t xml:space="preserve"> mesi;</w:t>
      </w:r>
    </w:p>
    <w:p w:rsidR="00FD02EA" w:rsidRDefault="001C2EA5" w:rsidP="00FD02EA">
      <w:pPr>
        <w:pStyle w:val="Paragrafoelenco"/>
        <w:spacing w:line="276" w:lineRule="auto"/>
        <w:ind w:left="0"/>
        <w:contextualSpacing/>
        <w:rPr>
          <w:color w:val="17365D" w:themeColor="text2" w:themeShade="BF"/>
          <w:sz w:val="20"/>
          <w:szCs w:val="20"/>
        </w:rPr>
      </w:pPr>
      <w:r w:rsidRPr="001C2EA5">
        <w:rPr>
          <w:color w:val="17365D" w:themeColor="text2" w:themeShade="BF"/>
        </w:rPr>
        <w:tab/>
        <w:t xml:space="preserve"> </w:t>
      </w:r>
      <w:r w:rsidR="00FD02EA" w:rsidRPr="001C2EA5">
        <w:rPr>
          <w:color w:val="17365D" w:themeColor="text2" w:themeShade="BF"/>
          <w:sz w:val="20"/>
          <w:szCs w:val="20"/>
        </w:rPr>
        <w:t>(*) T.A.E.G. calcolat</w:t>
      </w:r>
      <w:r w:rsidRPr="001C2EA5">
        <w:rPr>
          <w:color w:val="17365D" w:themeColor="text2" w:themeShade="BF"/>
          <w:sz w:val="20"/>
          <w:szCs w:val="20"/>
        </w:rPr>
        <w:t>o su importo di € 10.000,00 a 60</w:t>
      </w:r>
      <w:r w:rsidR="00FD02EA" w:rsidRPr="001C2EA5">
        <w:rPr>
          <w:color w:val="17365D" w:themeColor="text2" w:themeShade="BF"/>
          <w:sz w:val="20"/>
          <w:szCs w:val="20"/>
        </w:rPr>
        <w:t xml:space="preserve"> mesi </w:t>
      </w:r>
      <w:r w:rsidRPr="001C2EA5">
        <w:rPr>
          <w:color w:val="17365D" w:themeColor="text2" w:themeShade="BF"/>
          <w:sz w:val="20"/>
          <w:szCs w:val="20"/>
        </w:rPr>
        <w:t>con assicurazione</w:t>
      </w:r>
      <w:r w:rsidR="00FD02EA" w:rsidRPr="001C2EA5">
        <w:rPr>
          <w:color w:val="17365D" w:themeColor="text2" w:themeShade="BF"/>
          <w:sz w:val="20"/>
          <w:szCs w:val="20"/>
        </w:rPr>
        <w:t xml:space="preserve"> </w:t>
      </w:r>
    </w:p>
    <w:p w:rsidR="00326B98" w:rsidRPr="00D77937" w:rsidRDefault="00326B98" w:rsidP="00FD02EA">
      <w:pPr>
        <w:pStyle w:val="Paragrafoelenco"/>
        <w:spacing w:line="276" w:lineRule="auto"/>
        <w:ind w:left="0"/>
        <w:contextualSpacing/>
        <w:rPr>
          <w:color w:val="17365D" w:themeColor="text2" w:themeShade="BF"/>
          <w:sz w:val="18"/>
          <w:szCs w:val="18"/>
        </w:rPr>
      </w:pPr>
    </w:p>
    <w:p w:rsidR="00F06F45" w:rsidRDefault="00F06F45" w:rsidP="001C2EA5">
      <w:pPr>
        <w:pStyle w:val="Paragrafoelenco"/>
        <w:numPr>
          <w:ilvl w:val="0"/>
          <w:numId w:val="1"/>
        </w:numPr>
        <w:spacing w:line="276" w:lineRule="auto"/>
        <w:contextualSpacing/>
        <w:rPr>
          <w:color w:val="17365D" w:themeColor="text2" w:themeShade="BF"/>
        </w:rPr>
      </w:pPr>
      <w:r w:rsidRPr="001C2EA5">
        <w:rPr>
          <w:b/>
          <w:color w:val="17365D" w:themeColor="text2" w:themeShade="BF"/>
        </w:rPr>
        <w:t>Finanziamento finalizzato</w:t>
      </w:r>
      <w:r w:rsidRPr="001C2EA5">
        <w:rPr>
          <w:color w:val="17365D" w:themeColor="text2" w:themeShade="BF"/>
        </w:rPr>
        <w:t xml:space="preserve"> sia all’acquisto </w:t>
      </w:r>
      <w:r w:rsidR="00544F8D" w:rsidRPr="001C2EA5">
        <w:rPr>
          <w:color w:val="17365D" w:themeColor="text2" w:themeShade="BF"/>
        </w:rPr>
        <w:t xml:space="preserve">del Pc che </w:t>
      </w:r>
      <w:r w:rsidR="00A129D2" w:rsidRPr="001C2EA5">
        <w:rPr>
          <w:color w:val="17365D" w:themeColor="text2" w:themeShade="BF"/>
        </w:rPr>
        <w:t xml:space="preserve">del </w:t>
      </w:r>
      <w:r w:rsidR="001C2EA5" w:rsidRPr="001C2EA5">
        <w:rPr>
          <w:color w:val="17365D" w:themeColor="text2" w:themeShade="BF"/>
        </w:rPr>
        <w:t>cellulare Gsm Wap a “tasso zero, importo massimo € 2.000,00 durata 6-12 mesi</w:t>
      </w:r>
      <w:r w:rsidR="00A129D2" w:rsidRPr="001C2EA5">
        <w:rPr>
          <w:color w:val="17365D" w:themeColor="text2" w:themeShade="BF"/>
        </w:rPr>
        <w:t>;</w:t>
      </w:r>
    </w:p>
    <w:p w:rsidR="00326B98" w:rsidRPr="00D77937" w:rsidRDefault="00326B98" w:rsidP="00326B98">
      <w:pPr>
        <w:pStyle w:val="Paragrafoelenco"/>
        <w:spacing w:line="276" w:lineRule="auto"/>
        <w:ind w:left="360"/>
        <w:contextualSpacing/>
        <w:rPr>
          <w:color w:val="17365D" w:themeColor="text2" w:themeShade="BF"/>
          <w:sz w:val="18"/>
          <w:szCs w:val="18"/>
        </w:rPr>
      </w:pPr>
    </w:p>
    <w:p w:rsidR="00F17F8B" w:rsidRDefault="004F3C2F" w:rsidP="00F17F8B">
      <w:pPr>
        <w:pStyle w:val="Paragrafoelenco"/>
        <w:numPr>
          <w:ilvl w:val="0"/>
          <w:numId w:val="1"/>
        </w:numPr>
        <w:spacing w:after="200" w:line="276" w:lineRule="auto"/>
        <w:contextualSpacing/>
        <w:rPr>
          <w:color w:val="17365D" w:themeColor="text2" w:themeShade="BF"/>
        </w:rPr>
      </w:pPr>
      <w:r w:rsidRPr="001C2EA5">
        <w:rPr>
          <w:b/>
          <w:color w:val="17365D" w:themeColor="text2" w:themeShade="BF"/>
        </w:rPr>
        <w:t xml:space="preserve">Mutui acquisto prima casa: </w:t>
      </w:r>
      <w:r w:rsidR="001C2EA5" w:rsidRPr="001C2EA5">
        <w:rPr>
          <w:color w:val="17365D" w:themeColor="text2" w:themeShade="BF"/>
        </w:rPr>
        <w:t>riduzione di punti 0,1</w:t>
      </w:r>
      <w:r w:rsidR="0092606F" w:rsidRPr="001C2EA5">
        <w:rPr>
          <w:color w:val="17365D" w:themeColor="text2" w:themeShade="BF"/>
        </w:rPr>
        <w:t>0</w:t>
      </w:r>
      <w:r w:rsidR="00F17F8B" w:rsidRPr="001C2EA5">
        <w:rPr>
          <w:color w:val="17365D" w:themeColor="text2" w:themeShade="BF"/>
        </w:rPr>
        <w:t xml:space="preserve"> sugli spread rispetto alle condizioni standard praticate alla clientela ordinaria, sia per i tassi f</w:t>
      </w:r>
      <w:r w:rsidR="0092606F" w:rsidRPr="001C2EA5">
        <w:rPr>
          <w:color w:val="17365D" w:themeColor="text2" w:themeShade="BF"/>
        </w:rPr>
        <w:t>issi che per i tassi variabili</w:t>
      </w:r>
      <w:r w:rsidR="001C2EA5" w:rsidRPr="001C2EA5">
        <w:rPr>
          <w:color w:val="17365D" w:themeColor="text2" w:themeShade="BF"/>
        </w:rPr>
        <w:t>, c</w:t>
      </w:r>
      <w:r w:rsidR="00DC4FE5" w:rsidRPr="001C2EA5">
        <w:rPr>
          <w:color w:val="17365D" w:themeColor="text2" w:themeShade="BF"/>
        </w:rPr>
        <w:t>on e</w:t>
      </w:r>
      <w:r w:rsidR="00F17F8B" w:rsidRPr="001C2EA5">
        <w:rPr>
          <w:color w:val="17365D" w:themeColor="text2" w:themeShade="BF"/>
        </w:rPr>
        <w:t>sclusione delle condizioni proposte in “campagne mutui, di tempo in tempo rilasciate”</w:t>
      </w:r>
      <w:r w:rsidR="00326B98">
        <w:rPr>
          <w:color w:val="17365D" w:themeColor="text2" w:themeShade="BF"/>
        </w:rPr>
        <w:t xml:space="preserve"> e del Mutuo Protezione con Cap;</w:t>
      </w:r>
    </w:p>
    <w:p w:rsidR="00326B98" w:rsidRPr="00D77937" w:rsidRDefault="00326B98" w:rsidP="00326B98">
      <w:pPr>
        <w:pStyle w:val="Paragrafoelenco"/>
        <w:spacing w:after="200" w:line="276" w:lineRule="auto"/>
        <w:ind w:left="360"/>
        <w:contextualSpacing/>
        <w:rPr>
          <w:color w:val="17365D" w:themeColor="text2" w:themeShade="BF"/>
          <w:sz w:val="18"/>
          <w:szCs w:val="18"/>
        </w:rPr>
      </w:pPr>
    </w:p>
    <w:p w:rsidR="0002136C" w:rsidRPr="001C2EA5" w:rsidRDefault="00E52B27" w:rsidP="004446BC">
      <w:pPr>
        <w:pStyle w:val="Paragrafoelenco"/>
        <w:numPr>
          <w:ilvl w:val="0"/>
          <w:numId w:val="1"/>
        </w:numPr>
        <w:rPr>
          <w:color w:val="17365D" w:themeColor="text2" w:themeShade="BF"/>
        </w:rPr>
      </w:pPr>
      <w:r w:rsidRPr="001C2EA5">
        <w:rPr>
          <w:b/>
          <w:color w:val="17365D" w:themeColor="text2" w:themeShade="BF"/>
        </w:rPr>
        <w:t>Servizio Titoli:</w:t>
      </w:r>
      <w:r w:rsidRPr="001C2EA5">
        <w:rPr>
          <w:color w:val="17365D" w:themeColor="text2" w:themeShade="BF"/>
        </w:rPr>
        <w:t xml:space="preserve"> spese di gestione, custodia e amministrazione</w:t>
      </w:r>
      <w:r w:rsidR="001C2EA5" w:rsidRPr="001C2EA5">
        <w:rPr>
          <w:color w:val="17365D" w:themeColor="text2" w:themeShade="BF"/>
        </w:rPr>
        <w:t>: ridotte del 50% per i titoli emessi in Italia.</w:t>
      </w:r>
    </w:p>
    <w:p w:rsidR="001C2EA5" w:rsidRPr="001C2EA5" w:rsidRDefault="001C2EA5" w:rsidP="001C2EA5">
      <w:pPr>
        <w:pStyle w:val="Paragrafoelenco"/>
        <w:ind w:left="360"/>
        <w:rPr>
          <w:color w:val="17365D" w:themeColor="text2" w:themeShade="BF"/>
        </w:rPr>
      </w:pPr>
    </w:p>
    <w:p w:rsidR="00D77937" w:rsidRPr="003039AE" w:rsidRDefault="00D77937" w:rsidP="00D77937">
      <w:pPr>
        <w:jc w:val="both"/>
        <w:rPr>
          <w:color w:val="17365D"/>
        </w:rPr>
      </w:pPr>
      <w:r w:rsidRPr="003039AE">
        <w:rPr>
          <w:color w:val="17365D"/>
        </w:rPr>
        <w:t>La nostra Banca è in grado di offrire tante altre soluzioni su misura per ogni esigenza ed alle migliori condizioni di mercato.</w:t>
      </w:r>
    </w:p>
    <w:p w:rsidR="00D77937" w:rsidRPr="003039AE" w:rsidRDefault="00D77937" w:rsidP="00D77937">
      <w:pPr>
        <w:jc w:val="both"/>
        <w:rPr>
          <w:color w:val="17365D"/>
          <w:u w:val="single"/>
        </w:rPr>
      </w:pPr>
      <w:r w:rsidRPr="003039AE">
        <w:rPr>
          <w:color w:val="17365D"/>
        </w:rPr>
        <w:t xml:space="preserve">Per saperne di più e per conoscere tutte le opportunità venite a trovarci nelle nostre Filiali o consultate il nostro sito web </w:t>
      </w:r>
      <w:hyperlink r:id="rId6" w:history="1">
        <w:r w:rsidRPr="003039AE">
          <w:rPr>
            <w:rStyle w:val="Collegamentoipertestuale"/>
            <w:color w:val="17365D"/>
          </w:rPr>
          <w:t>www.mps.it</w:t>
        </w:r>
      </w:hyperlink>
      <w:r w:rsidRPr="003039AE">
        <w:rPr>
          <w:color w:val="17365D"/>
          <w:u w:val="single"/>
        </w:rPr>
        <w:t>.</w:t>
      </w:r>
    </w:p>
    <w:p w:rsidR="00D77937" w:rsidRPr="003039AE" w:rsidRDefault="00D77937" w:rsidP="00D77937">
      <w:pPr>
        <w:jc w:val="both"/>
        <w:rPr>
          <w:color w:val="17365D"/>
        </w:rPr>
      </w:pPr>
      <w:r w:rsidRPr="003039AE">
        <w:rPr>
          <w:color w:val="17365D"/>
        </w:rPr>
        <w:tab/>
        <w:t xml:space="preserve">Tutte le altre condizioni non presenti nella seguente </w:t>
      </w:r>
      <w:proofErr w:type="gramStart"/>
      <w:r w:rsidRPr="003039AE">
        <w:rPr>
          <w:color w:val="17365D"/>
        </w:rPr>
        <w:t>offerta  possono</w:t>
      </w:r>
      <w:proofErr w:type="gramEnd"/>
      <w:r w:rsidRPr="003039AE">
        <w:rPr>
          <w:color w:val="17365D"/>
        </w:rPr>
        <w:t xml:space="preserve"> essere  reperite  sui Fogli Informativi Analitici a disposizione del pubblico presso tutte le  nostre Filiali.  </w:t>
      </w:r>
    </w:p>
    <w:p w:rsidR="00D77937" w:rsidRPr="003039AE" w:rsidRDefault="00D77937" w:rsidP="00D77937">
      <w:pPr>
        <w:ind w:firstLine="708"/>
        <w:jc w:val="both"/>
        <w:rPr>
          <w:color w:val="17365D"/>
        </w:rPr>
      </w:pPr>
      <w:r w:rsidRPr="003039AE">
        <w:rPr>
          <w:color w:val="17365D"/>
        </w:rPr>
        <w:t>Le condizioni proposte potranno essere variate in presenza di modifiche della situazione dei Mercati Finanziari o a seguito di interventi da parte delle Autorità Monetarie Centrali in materia di tassi e condizioni.</w:t>
      </w:r>
    </w:p>
    <w:p w:rsidR="00D77937" w:rsidRDefault="00D77937" w:rsidP="00D77937">
      <w:pPr>
        <w:jc w:val="both"/>
        <w:rPr>
          <w:color w:val="17365D" w:themeColor="text2" w:themeShade="BF"/>
          <w:sz w:val="20"/>
          <w:szCs w:val="20"/>
        </w:rPr>
      </w:pPr>
    </w:p>
    <w:sectPr w:rsidR="00D77937" w:rsidSect="009D64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64A7"/>
    <w:multiLevelType w:val="hybridMultilevel"/>
    <w:tmpl w:val="1A20B91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55B5E"/>
    <w:multiLevelType w:val="hybridMultilevel"/>
    <w:tmpl w:val="BC6E45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  <w:rPr>
        <w:rFonts w:cs="Times New Roman"/>
      </w:rPr>
    </w:lvl>
  </w:abstractNum>
  <w:abstractNum w:abstractNumId="2" w15:restartNumberingAfterBreak="0">
    <w:nsid w:val="4EDB7A3A"/>
    <w:multiLevelType w:val="hybridMultilevel"/>
    <w:tmpl w:val="1DF2578A"/>
    <w:lvl w:ilvl="0" w:tplc="0410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B2057"/>
    <w:multiLevelType w:val="hybridMultilevel"/>
    <w:tmpl w:val="54084C2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9F2C72"/>
    <w:multiLevelType w:val="hybridMultilevel"/>
    <w:tmpl w:val="ACBC1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D3015"/>
    <w:multiLevelType w:val="hybridMultilevel"/>
    <w:tmpl w:val="BDA87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81AE6"/>
    <w:multiLevelType w:val="hybridMultilevel"/>
    <w:tmpl w:val="05084332"/>
    <w:lvl w:ilvl="0" w:tplc="0410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num w:numId="1">
    <w:abstractNumId w:val="1"/>
  </w:num>
  <w:num w:numId="2">
    <w:abstractNumId w:val="2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74"/>
    <w:rsid w:val="0002136C"/>
    <w:rsid w:val="000559C2"/>
    <w:rsid w:val="00064CF5"/>
    <w:rsid w:val="0007678D"/>
    <w:rsid w:val="000A00CC"/>
    <w:rsid w:val="0010603D"/>
    <w:rsid w:val="00107DC6"/>
    <w:rsid w:val="00130A44"/>
    <w:rsid w:val="001639C6"/>
    <w:rsid w:val="001C2A95"/>
    <w:rsid w:val="001C2EA5"/>
    <w:rsid w:val="001D798B"/>
    <w:rsid w:val="001F46A7"/>
    <w:rsid w:val="001F4781"/>
    <w:rsid w:val="00200031"/>
    <w:rsid w:val="00205EE2"/>
    <w:rsid w:val="002930C6"/>
    <w:rsid w:val="002D3707"/>
    <w:rsid w:val="002E5A4B"/>
    <w:rsid w:val="002E615B"/>
    <w:rsid w:val="00302A73"/>
    <w:rsid w:val="0031206C"/>
    <w:rsid w:val="00317587"/>
    <w:rsid w:val="00320839"/>
    <w:rsid w:val="00326B98"/>
    <w:rsid w:val="0035782C"/>
    <w:rsid w:val="003E2F43"/>
    <w:rsid w:val="004067D0"/>
    <w:rsid w:val="004446BC"/>
    <w:rsid w:val="00451572"/>
    <w:rsid w:val="004519AF"/>
    <w:rsid w:val="004835FA"/>
    <w:rsid w:val="004F3C2F"/>
    <w:rsid w:val="00544F8D"/>
    <w:rsid w:val="00575229"/>
    <w:rsid w:val="005A0E73"/>
    <w:rsid w:val="005B1F14"/>
    <w:rsid w:val="005F0924"/>
    <w:rsid w:val="00662DC1"/>
    <w:rsid w:val="006640FC"/>
    <w:rsid w:val="00667B56"/>
    <w:rsid w:val="006767D3"/>
    <w:rsid w:val="006E1859"/>
    <w:rsid w:val="006E477D"/>
    <w:rsid w:val="007169C8"/>
    <w:rsid w:val="007678DB"/>
    <w:rsid w:val="007814F3"/>
    <w:rsid w:val="007A7DAA"/>
    <w:rsid w:val="007A7FFD"/>
    <w:rsid w:val="00804764"/>
    <w:rsid w:val="008261D0"/>
    <w:rsid w:val="00833DF9"/>
    <w:rsid w:val="00854E98"/>
    <w:rsid w:val="00891B02"/>
    <w:rsid w:val="008D6EF4"/>
    <w:rsid w:val="008E061B"/>
    <w:rsid w:val="00920A85"/>
    <w:rsid w:val="0092606F"/>
    <w:rsid w:val="00943A47"/>
    <w:rsid w:val="009514C6"/>
    <w:rsid w:val="009524AE"/>
    <w:rsid w:val="009737D9"/>
    <w:rsid w:val="00985816"/>
    <w:rsid w:val="009C5989"/>
    <w:rsid w:val="009D2F63"/>
    <w:rsid w:val="009D648E"/>
    <w:rsid w:val="009D6AD1"/>
    <w:rsid w:val="009E2F7B"/>
    <w:rsid w:val="009F0A0F"/>
    <w:rsid w:val="00A02FF2"/>
    <w:rsid w:val="00A10BF9"/>
    <w:rsid w:val="00A129D2"/>
    <w:rsid w:val="00A147B3"/>
    <w:rsid w:val="00A47BAC"/>
    <w:rsid w:val="00A72E31"/>
    <w:rsid w:val="00A754C9"/>
    <w:rsid w:val="00A77BD6"/>
    <w:rsid w:val="00AA6971"/>
    <w:rsid w:val="00AC1569"/>
    <w:rsid w:val="00AC2D3D"/>
    <w:rsid w:val="00B21A82"/>
    <w:rsid w:val="00B22623"/>
    <w:rsid w:val="00B33ABA"/>
    <w:rsid w:val="00B508DC"/>
    <w:rsid w:val="00B518BD"/>
    <w:rsid w:val="00B65E8E"/>
    <w:rsid w:val="00B66C8B"/>
    <w:rsid w:val="00B81074"/>
    <w:rsid w:val="00B93099"/>
    <w:rsid w:val="00BC0C92"/>
    <w:rsid w:val="00BC1EA6"/>
    <w:rsid w:val="00BE7F85"/>
    <w:rsid w:val="00C331CE"/>
    <w:rsid w:val="00C616F6"/>
    <w:rsid w:val="00CB34E6"/>
    <w:rsid w:val="00CD09FA"/>
    <w:rsid w:val="00CE52BE"/>
    <w:rsid w:val="00CE59DB"/>
    <w:rsid w:val="00D77937"/>
    <w:rsid w:val="00DC4FE5"/>
    <w:rsid w:val="00DD37D0"/>
    <w:rsid w:val="00DE2A99"/>
    <w:rsid w:val="00DF48D5"/>
    <w:rsid w:val="00DF5E92"/>
    <w:rsid w:val="00E52B27"/>
    <w:rsid w:val="00E65226"/>
    <w:rsid w:val="00E80CF6"/>
    <w:rsid w:val="00EB29CD"/>
    <w:rsid w:val="00EB4E26"/>
    <w:rsid w:val="00ED7CF3"/>
    <w:rsid w:val="00F06F45"/>
    <w:rsid w:val="00F17F8B"/>
    <w:rsid w:val="00F23371"/>
    <w:rsid w:val="00F46677"/>
    <w:rsid w:val="00F477CD"/>
    <w:rsid w:val="00F70739"/>
    <w:rsid w:val="00F8479D"/>
    <w:rsid w:val="00F97F66"/>
    <w:rsid w:val="00FD02EA"/>
    <w:rsid w:val="00FF216A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5C95D-4AF8-4BDE-B917-8FCA5F2A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0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81074"/>
    <w:rPr>
      <w:rFonts w:ascii="Times New Roman" w:hAnsi="Times New Roman" w:cs="Times New Roman" w:hint="default"/>
      <w:b/>
      <w:bCs/>
    </w:rPr>
  </w:style>
  <w:style w:type="paragraph" w:styleId="Nessunaspaziatura">
    <w:name w:val="No Spacing"/>
    <w:uiPriority w:val="1"/>
    <w:qFormat/>
    <w:rsid w:val="00B81074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B81074"/>
    <w:pPr>
      <w:ind w:left="720"/>
    </w:pPr>
  </w:style>
  <w:style w:type="paragraph" w:styleId="NormaleWeb">
    <w:name w:val="Normal (Web)"/>
    <w:basedOn w:val="Normale"/>
    <w:uiPriority w:val="99"/>
    <w:unhideWhenUsed/>
    <w:rsid w:val="00B33ABA"/>
    <w:pPr>
      <w:spacing w:before="75" w:after="75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519AF"/>
    <w:rPr>
      <w:color w:val="0000FF" w:themeColor="hyperlink"/>
      <w:u w:val="single"/>
    </w:rPr>
  </w:style>
  <w:style w:type="paragraph" w:customStyle="1" w:styleId="contenuto">
    <w:name w:val="contenuto"/>
    <w:basedOn w:val="Normale"/>
    <w:rsid w:val="00F8479D"/>
    <w:pPr>
      <w:spacing w:before="60" w:after="60"/>
      <w:ind w:left="284" w:right="284"/>
      <w:jc w:val="both"/>
    </w:pPr>
    <w:rPr>
      <w:rFonts w:ascii="Verdana" w:hAnsi="Verdan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0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03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D6E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2463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49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single" w:sz="48" w:space="3" w:color="EBEBE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08032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6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single" w:sz="48" w:space="3" w:color="EBEBE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7020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single" w:sz="48" w:space="3" w:color="EBEBE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3388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25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single" w:sz="48" w:space="3" w:color="EBEBE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2946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18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single" w:sz="48" w:space="3" w:color="EBEBE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19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49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single" w:sz="48" w:space="3" w:color="EBEBE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0A43-4662-4146-B82D-2172ACB4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M4004846</dc:creator>
  <cp:keywords/>
  <dc:description/>
  <cp:lastModifiedBy>Ordine Ingegneri Provincia di Bologna</cp:lastModifiedBy>
  <cp:revision>2</cp:revision>
  <cp:lastPrinted>2010-10-12T10:51:00Z</cp:lastPrinted>
  <dcterms:created xsi:type="dcterms:W3CDTF">2015-07-14T11:06:00Z</dcterms:created>
  <dcterms:modified xsi:type="dcterms:W3CDTF">2015-07-14T11:06:00Z</dcterms:modified>
</cp:coreProperties>
</file>